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F46CF1" w:rsidRPr="00F46CF1">
        <w:rPr>
          <w:highlight w:val="yellow"/>
          <w:lang w:eastAsia="ru-RU"/>
        </w:rPr>
        <w:t>Магаданская областная Дума</w:t>
      </w:r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F46CF1" w:rsidRPr="00B401D2">
        <w:rPr>
          <w:highlight w:val="yellow"/>
          <w:lang w:eastAsia="ru-RU"/>
        </w:rPr>
        <w:t>Председател</w:t>
      </w:r>
      <w:r w:rsidR="00F46CF1" w:rsidRPr="00B401D2">
        <w:rPr>
          <w:highlight w:val="yellow"/>
          <w:lang w:eastAsia="ru-RU"/>
        </w:rPr>
        <w:t>я</w:t>
      </w:r>
      <w:r w:rsidR="00F46CF1" w:rsidRPr="00B401D2">
        <w:rPr>
          <w:highlight w:val="yellow"/>
          <w:lang w:eastAsia="ru-RU"/>
        </w:rPr>
        <w:t xml:space="preserve"> Магаданской областной Думы, председател</w:t>
      </w:r>
      <w:r w:rsidR="00F46CF1" w:rsidRPr="00B401D2">
        <w:rPr>
          <w:highlight w:val="yellow"/>
          <w:lang w:eastAsia="ru-RU"/>
        </w:rPr>
        <w:t>я</w:t>
      </w:r>
      <w:r w:rsidR="00F46CF1" w:rsidRPr="00B401D2">
        <w:rPr>
          <w:highlight w:val="yellow"/>
          <w:lang w:eastAsia="ru-RU"/>
        </w:rPr>
        <w:t xml:space="preserve"> комитета по экономическому развитию, бюджету и налогам </w:t>
      </w:r>
      <w:r w:rsidR="00F46CF1" w:rsidRPr="00B401D2">
        <w:rPr>
          <w:b/>
          <w:highlight w:val="yellow"/>
          <w:lang w:eastAsia="ru-RU"/>
        </w:rPr>
        <w:t>Абрамова Сергея</w:t>
      </w:r>
      <w:proofErr w:type="gramEnd"/>
      <w:r w:rsidR="00F46CF1" w:rsidRPr="00B401D2">
        <w:rPr>
          <w:b/>
          <w:highlight w:val="yellow"/>
          <w:lang w:eastAsia="ru-RU"/>
        </w:rPr>
        <w:t xml:space="preserve"> Васильевича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7D5C6B" w:rsidP="00252513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>Магаданская областная Дума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29217A" w:rsidRPr="0029217A">
              <w:rPr>
                <w:u w:val="single"/>
              </w:rPr>
              <w:t>г. Магадан, ул. Горького, д. 8а</w:t>
            </w:r>
            <w:r w:rsidR="00F93668" w:rsidRPr="00207BF0">
              <w:rPr>
                <w:highlight w:val="yellow"/>
              </w:rPr>
              <w:t>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29217A">
              <w:t>С</w:t>
            </w:r>
            <w:r w:rsidR="00207BF0" w:rsidRPr="00500205">
              <w:rPr>
                <w:highlight w:val="yellow"/>
              </w:rPr>
              <w:t xml:space="preserve">. </w:t>
            </w:r>
            <w:r w:rsidR="0029217A">
              <w:rPr>
                <w:highlight w:val="yellow"/>
              </w:rPr>
              <w:t>В</w:t>
            </w:r>
            <w:r w:rsidR="00207BF0" w:rsidRPr="00500205">
              <w:rPr>
                <w:highlight w:val="yellow"/>
              </w:rPr>
              <w:t xml:space="preserve">. </w:t>
            </w:r>
            <w:r w:rsidR="0029217A">
              <w:rPr>
                <w:highlight w:val="yellow"/>
              </w:rPr>
              <w:t>Абрамов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Вивчарик</w:t>
            </w:r>
            <w:proofErr w:type="spellEnd"/>
            <w:r w:rsidR="00A5792A">
              <w:t xml:space="preserve"> И</w:t>
            </w:r>
            <w:r>
              <w:t>горь</w:t>
            </w:r>
            <w:r w:rsidR="00A5792A">
              <w:t xml:space="preserve"> </w:t>
            </w:r>
            <w:r>
              <w:t>Васильевич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B401D2" w:rsidRDefault="00B401D2" w:rsidP="00B401D2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B401D2" w:rsidRDefault="00B401D2" w:rsidP="00B401D2">
            <w:pPr>
              <w:jc w:val="center"/>
              <w:rPr>
                <w:b/>
              </w:rPr>
            </w:pPr>
          </w:p>
          <w:p w:rsidR="00B401D2" w:rsidRDefault="00B401D2" w:rsidP="00B401D2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>Магаданская областная Дума</w:t>
            </w:r>
            <w:r>
              <w:rPr>
                <w:lang w:eastAsia="ru-RU"/>
              </w:rPr>
              <w:br/>
              <w:t>_________________________</w:t>
            </w:r>
          </w:p>
          <w:p w:rsidR="00B401D2" w:rsidRPr="00F93668" w:rsidRDefault="00B401D2" w:rsidP="00B401D2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B401D2" w:rsidRDefault="00B401D2" w:rsidP="00B401D2">
            <w:pPr>
              <w:jc w:val="center"/>
            </w:pPr>
          </w:p>
          <w:p w:rsidR="00B401D2" w:rsidRDefault="00B401D2" w:rsidP="00B401D2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>г. Магадан, ул. Горького, д. 8а</w:t>
            </w:r>
            <w:r w:rsidRPr="00207BF0">
              <w:rPr>
                <w:highlight w:val="yellow"/>
              </w:rPr>
              <w:t>__</w:t>
            </w:r>
          </w:p>
          <w:p w:rsidR="00B401D2" w:rsidRDefault="00B401D2" w:rsidP="00B401D2">
            <w:pPr>
              <w:jc w:val="center"/>
            </w:pPr>
          </w:p>
          <w:p w:rsidR="00B401D2" w:rsidRDefault="00B401D2" w:rsidP="00B401D2">
            <w:pPr>
              <w:jc w:val="center"/>
            </w:pPr>
          </w:p>
          <w:p w:rsidR="00B401D2" w:rsidRDefault="00B401D2" w:rsidP="00B401D2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С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Абрамов</w:t>
            </w:r>
            <w:r>
              <w:t xml:space="preserve"> </w:t>
            </w:r>
            <w:r w:rsidRPr="00273687">
              <w:t xml:space="preserve"> </w:t>
            </w:r>
          </w:p>
          <w:p w:rsidR="00B401D2" w:rsidRPr="00F93668" w:rsidRDefault="00B401D2" w:rsidP="00B401D2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B401D2" w:rsidP="00B401D2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r w:rsidR="00B401D2">
              <w:rPr>
                <w:highlight w:val="yellow"/>
                <w:shd w:val="clear" w:color="auto" w:fill="FFFFFF"/>
              </w:rPr>
              <w:t>Горького д. 8а</w:t>
            </w:r>
            <w:bookmarkStart w:id="0" w:name="_GoBack"/>
            <w:bookmarkEnd w:id="0"/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B401D2" w:rsidRDefault="00B401D2" w:rsidP="00B401D2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B401D2" w:rsidRDefault="00B401D2" w:rsidP="00B401D2">
            <w:pPr>
              <w:jc w:val="center"/>
              <w:rPr>
                <w:b/>
              </w:rPr>
            </w:pPr>
          </w:p>
          <w:p w:rsidR="00B401D2" w:rsidRDefault="00B401D2" w:rsidP="00B401D2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>Магаданская областная Дума</w:t>
            </w:r>
            <w:r>
              <w:rPr>
                <w:lang w:eastAsia="ru-RU"/>
              </w:rPr>
              <w:br/>
              <w:t>_________________________</w:t>
            </w:r>
          </w:p>
          <w:p w:rsidR="00B401D2" w:rsidRPr="00F93668" w:rsidRDefault="00B401D2" w:rsidP="00B401D2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B401D2" w:rsidRDefault="00B401D2" w:rsidP="00B401D2">
            <w:pPr>
              <w:jc w:val="center"/>
            </w:pPr>
          </w:p>
          <w:p w:rsidR="00B401D2" w:rsidRDefault="00B401D2" w:rsidP="00B401D2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>г. Магадан, ул. Горького, д. 8а</w:t>
            </w:r>
            <w:r w:rsidRPr="00207BF0">
              <w:rPr>
                <w:highlight w:val="yellow"/>
              </w:rPr>
              <w:t>__</w:t>
            </w:r>
          </w:p>
          <w:p w:rsidR="00B401D2" w:rsidRDefault="00B401D2" w:rsidP="00B401D2">
            <w:pPr>
              <w:jc w:val="center"/>
            </w:pPr>
          </w:p>
          <w:p w:rsidR="00B401D2" w:rsidRDefault="00B401D2" w:rsidP="00B401D2">
            <w:pPr>
              <w:jc w:val="center"/>
            </w:pPr>
          </w:p>
          <w:p w:rsidR="00B401D2" w:rsidRDefault="00B401D2" w:rsidP="00B401D2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С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Абрамов</w:t>
            </w:r>
            <w:r>
              <w:t xml:space="preserve"> </w:t>
            </w:r>
            <w:r w:rsidRPr="00273687">
              <w:t xml:space="preserve"> </w:t>
            </w:r>
          </w:p>
          <w:p w:rsidR="00B401D2" w:rsidRPr="00F93668" w:rsidRDefault="00B401D2" w:rsidP="00B401D2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B401D2" w:rsidP="00B401D2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F1" w:rsidRDefault="009938F1" w:rsidP="008119F7">
      <w:r>
        <w:separator/>
      </w:r>
    </w:p>
  </w:endnote>
  <w:endnote w:type="continuationSeparator" w:id="0">
    <w:p w:rsidR="009938F1" w:rsidRDefault="009938F1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F1" w:rsidRDefault="009938F1" w:rsidP="008119F7">
      <w:r>
        <w:separator/>
      </w:r>
    </w:p>
  </w:footnote>
  <w:footnote w:type="continuationSeparator" w:id="0">
    <w:p w:rsidR="009938F1" w:rsidRDefault="009938F1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C237B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90233"/>
    <w:rsid w:val="006B31A9"/>
    <w:rsid w:val="006B39F9"/>
    <w:rsid w:val="006C3F1E"/>
    <w:rsid w:val="00743FE0"/>
    <w:rsid w:val="007D3D43"/>
    <w:rsid w:val="007D5C6B"/>
    <w:rsid w:val="008119F7"/>
    <w:rsid w:val="00873EBF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E1541B"/>
    <w:rsid w:val="00E54DFE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2</cp:revision>
  <cp:lastPrinted>2021-08-30T04:53:00Z</cp:lastPrinted>
  <dcterms:created xsi:type="dcterms:W3CDTF">2022-12-27T02:15:00Z</dcterms:created>
  <dcterms:modified xsi:type="dcterms:W3CDTF">2022-12-27T02:15:00Z</dcterms:modified>
</cp:coreProperties>
</file>