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312DAB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2DAB">
        <w:rPr>
          <w:rFonts w:ascii="Times New Roman" w:hAnsi="Times New Roman" w:cs="Times New Roman"/>
          <w:b/>
          <w:sz w:val="28"/>
        </w:rPr>
        <w:t xml:space="preserve">по дисциплине </w:t>
      </w:r>
      <w:r w:rsidRPr="00312DAB">
        <w:rPr>
          <w:rFonts w:ascii="Times New Roman" w:hAnsi="Times New Roman" w:cs="Times New Roman"/>
          <w:b/>
          <w:caps/>
          <w:sz w:val="28"/>
        </w:rPr>
        <w:t>Б</w:t>
      </w:r>
      <w:proofErr w:type="gramStart"/>
      <w:r w:rsidR="00780548" w:rsidRPr="00312DAB">
        <w:rPr>
          <w:rFonts w:ascii="Times New Roman" w:hAnsi="Times New Roman" w:cs="Times New Roman"/>
          <w:b/>
          <w:caps/>
          <w:sz w:val="28"/>
        </w:rPr>
        <w:t>2</w:t>
      </w:r>
      <w:proofErr w:type="gramEnd"/>
      <w:r w:rsidR="00663692" w:rsidRPr="00312DAB">
        <w:rPr>
          <w:rFonts w:ascii="Times New Roman" w:hAnsi="Times New Roman" w:cs="Times New Roman"/>
          <w:b/>
          <w:caps/>
          <w:sz w:val="28"/>
        </w:rPr>
        <w:t>.</w:t>
      </w:r>
      <w:r w:rsidR="00154F23" w:rsidRPr="00312DAB">
        <w:rPr>
          <w:rFonts w:ascii="Times New Roman" w:hAnsi="Times New Roman" w:cs="Times New Roman"/>
          <w:b/>
          <w:caps/>
          <w:sz w:val="28"/>
        </w:rPr>
        <w:t>о</w:t>
      </w:r>
      <w:r w:rsidR="00663692" w:rsidRPr="00312DAB">
        <w:rPr>
          <w:rFonts w:ascii="Times New Roman" w:hAnsi="Times New Roman" w:cs="Times New Roman"/>
          <w:b/>
          <w:caps/>
          <w:sz w:val="28"/>
        </w:rPr>
        <w:t>.</w:t>
      </w:r>
      <w:r w:rsidR="00154F23" w:rsidRPr="00312DAB">
        <w:rPr>
          <w:rFonts w:ascii="Times New Roman" w:hAnsi="Times New Roman" w:cs="Times New Roman"/>
          <w:b/>
          <w:caps/>
          <w:sz w:val="28"/>
        </w:rPr>
        <w:t>01</w:t>
      </w:r>
      <w:r w:rsidR="00E023F6" w:rsidRPr="00312DAB">
        <w:rPr>
          <w:rFonts w:ascii="Times New Roman" w:hAnsi="Times New Roman" w:cs="Times New Roman"/>
          <w:b/>
          <w:caps/>
          <w:sz w:val="28"/>
        </w:rPr>
        <w:t>(У)</w:t>
      </w:r>
      <w:r w:rsidRPr="00312DAB">
        <w:rPr>
          <w:rFonts w:ascii="Times New Roman" w:hAnsi="Times New Roman" w:cs="Times New Roman"/>
          <w:b/>
          <w:caps/>
          <w:sz w:val="28"/>
        </w:rPr>
        <w:t xml:space="preserve"> </w:t>
      </w:r>
      <w:r w:rsidRPr="00312DAB">
        <w:rPr>
          <w:rFonts w:ascii="Times New Roman" w:hAnsi="Times New Roman" w:cs="Times New Roman"/>
          <w:b/>
          <w:sz w:val="28"/>
        </w:rPr>
        <w:t>«</w:t>
      </w:r>
      <w:r w:rsidR="00DE5B9A" w:rsidRPr="00312DAB">
        <w:rPr>
          <w:rFonts w:ascii="Times New Roman" w:hAnsi="Times New Roman" w:cs="Times New Roman"/>
          <w:b/>
          <w:sz w:val="28"/>
        </w:rPr>
        <w:t>Практика у</w:t>
      </w:r>
      <w:r w:rsidR="00DD5870" w:rsidRPr="00312DAB">
        <w:rPr>
          <w:rFonts w:ascii="Times New Roman" w:hAnsi="Times New Roman" w:cs="Times New Roman"/>
          <w:b/>
          <w:sz w:val="28"/>
        </w:rPr>
        <w:t>чебная</w:t>
      </w:r>
      <w:r w:rsidR="00DE5B9A" w:rsidRPr="00312DAB">
        <w:rPr>
          <w:rFonts w:ascii="Times New Roman" w:hAnsi="Times New Roman" w:cs="Times New Roman"/>
          <w:b/>
          <w:sz w:val="28"/>
        </w:rPr>
        <w:t xml:space="preserve"> </w:t>
      </w:r>
      <w:r w:rsidR="00D12420" w:rsidRPr="00312DAB">
        <w:rPr>
          <w:rFonts w:ascii="Times New Roman" w:hAnsi="Times New Roman" w:cs="Times New Roman"/>
          <w:b/>
          <w:sz w:val="28"/>
        </w:rPr>
        <w:t>(</w:t>
      </w:r>
      <w:r w:rsidR="00DE5B9A" w:rsidRPr="00312DAB">
        <w:rPr>
          <w:rFonts w:ascii="Times New Roman" w:hAnsi="Times New Roman" w:cs="Times New Roman"/>
          <w:b/>
          <w:sz w:val="28"/>
        </w:rPr>
        <w:t>технологическая</w:t>
      </w:r>
      <w:r w:rsidR="00E36743" w:rsidRPr="00312DAB">
        <w:rPr>
          <w:rFonts w:ascii="Times New Roman" w:hAnsi="Times New Roman" w:cs="Times New Roman"/>
          <w:b/>
          <w:sz w:val="28"/>
        </w:rPr>
        <w:t>)</w:t>
      </w:r>
      <w:r w:rsidR="00DE5B9A" w:rsidRPr="00312DAB">
        <w:rPr>
          <w:rFonts w:ascii="Times New Roman" w:hAnsi="Times New Roman" w:cs="Times New Roman"/>
          <w:b/>
          <w:sz w:val="28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 xml:space="preserve">практики </w:t>
      </w:r>
      <w:r w:rsidR="00312DAB">
        <w:rPr>
          <w:rFonts w:ascii="Times New Roman" w:hAnsi="Times New Roman" w:cs="Times New Roman"/>
          <w:sz w:val="24"/>
        </w:rPr>
        <w:t>03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312DAB">
        <w:rPr>
          <w:rFonts w:ascii="Times New Roman" w:hAnsi="Times New Roman" w:cs="Times New Roman"/>
          <w:sz w:val="24"/>
        </w:rPr>
        <w:t>07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312DAB">
        <w:rPr>
          <w:rFonts w:ascii="Times New Roman" w:hAnsi="Times New Roman" w:cs="Times New Roman"/>
          <w:sz w:val="24"/>
        </w:rPr>
        <w:t>5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</w:t>
      </w:r>
      <w:r w:rsidR="00312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8D5">
        <w:rPr>
          <w:rFonts w:ascii="Times New Roman" w:hAnsi="Times New Roman" w:cs="Times New Roman"/>
          <w:b/>
          <w:sz w:val="28"/>
          <w:szCs w:val="28"/>
        </w:rPr>
        <w:t>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F5D9B" w:rsidRPr="00663692">
        <w:rPr>
          <w:rFonts w:ascii="Times New Roman" w:hAnsi="Times New Roman" w:cs="Times New Roman"/>
          <w:sz w:val="24"/>
          <w:szCs w:val="24"/>
        </w:rPr>
        <w:t>-</w:t>
      </w:r>
      <w:r w:rsidR="0061653C">
        <w:rPr>
          <w:rFonts w:ascii="Times New Roman" w:hAnsi="Times New Roman" w:cs="Times New Roman"/>
          <w:sz w:val="24"/>
          <w:szCs w:val="24"/>
        </w:rPr>
        <w:t>4</w:t>
      </w:r>
      <w:r w:rsidR="006F5D9B" w:rsidRPr="00663692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312DAB">
        <w:rPr>
          <w:rFonts w:ascii="Times New Roman" w:hAnsi="Times New Roman" w:cs="Times New Roman"/>
          <w:sz w:val="24"/>
          <w:szCs w:val="24"/>
          <w:highlight w:val="yellow"/>
        </w:rPr>
        <w:t xml:space="preserve">ванова Маруся </w:t>
      </w:r>
      <w:r w:rsidRPr="003C6A14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312DAB">
        <w:rPr>
          <w:rFonts w:ascii="Times New Roman" w:hAnsi="Times New Roman" w:cs="Times New Roman"/>
          <w:sz w:val="24"/>
          <w:szCs w:val="24"/>
          <w:highlight w:val="yellow"/>
        </w:rPr>
        <w:t>леговна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12DA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B2EEB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3A2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 xml:space="preserve">чески. внутри отчета заголовки пунктов уже оформлены нужными стилями! </w:t>
      </w:r>
      <w:r w:rsidR="0066369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аголовки НЕ </w:t>
      </w:r>
      <w:r w:rsidR="00663692">
        <w:rPr>
          <w:rFonts w:ascii="Times New Roman" w:hAnsi="Times New Roman" w:cs="Times New Roman"/>
        </w:rPr>
        <w:t>МЕНЯТЬ</w:t>
      </w:r>
      <w:r>
        <w:rPr>
          <w:rFonts w:ascii="Times New Roman" w:hAnsi="Times New Roman" w:cs="Times New Roman"/>
        </w:rPr>
        <w:t>!</w:t>
      </w:r>
    </w:p>
    <w:p w:rsidR="00E65A41" w:rsidRPr="007318D5" w:rsidRDefault="005E23A2" w:rsidP="00E65A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После формирования отчета страницу-инструкцию по оформлению (перед титульным листом) – УДАЛИТЬ!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ЛКМ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1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</w:t>
      </w:r>
      <w:r w:rsidR="005E23A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ания в соответствии с вариантом (не забудьте оформить </w:t>
      </w:r>
      <w:r w:rsidR="00253E5E">
        <w:rPr>
          <w:rFonts w:ascii="Times New Roman" w:hAnsi="Times New Roman" w:cs="Times New Roman"/>
          <w:bCs/>
          <w:color w:val="FF0000"/>
          <w:sz w:val="24"/>
          <w:szCs w:val="24"/>
        </w:rPr>
        <w:t>в соответствии с требованиями!)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2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2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3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663692" w:rsidRDefault="00663692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Далее приводим макеты вспомогательных окон, строки меню и пр. </w:t>
      </w:r>
    </w:p>
    <w:p w:rsidR="00253E5E" w:rsidRPr="00253E5E" w:rsidRDefault="00253E5E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макеты могут быть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скринами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окна конструктора форм или созданы в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графич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редакторе, или в самом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FF0000"/>
          <w:sz w:val="24"/>
          <w:szCs w:val="24"/>
        </w:rPr>
        <w:t>, или аккуратно(!) выполнены на бумаге и вставлены картинкой (фото).</w:t>
      </w:r>
      <w:proofErr w:type="gramEnd"/>
    </w:p>
    <w:p w:rsidR="00253E5E" w:rsidRDefault="00253E5E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</w:t>
      </w:r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663692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 w:rsidR="00663692">
              <w:rPr>
                <w:color w:val="FF0000"/>
              </w:rPr>
              <w:t>, главное окно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954909" w:rsidRDefault="00954909" w:rsidP="0095490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 Продолжение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>
              <w:rPr>
                <w:color w:val="FF0000"/>
              </w:rPr>
              <w:t>, главное окно</w:t>
            </w: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909" w:rsidRDefault="00954909" w:rsidP="0095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Обратите внимание на оформление таблицы, если она не помещается на странице целиком</w:t>
      </w:r>
      <w:r w:rsidR="004461B1">
        <w:rPr>
          <w:rFonts w:ascii="Times New Roman" w:hAnsi="Times New Roman" w:cs="Times New Roman"/>
          <w:color w:val="FF0000"/>
          <w:sz w:val="24"/>
        </w:rPr>
        <w:t>.</w:t>
      </w: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66369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4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анализ и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>.</w:t>
      </w:r>
      <w:proofErr w:type="gramEnd"/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 </w:t>
      </w:r>
      <w:r w:rsidR="00663692">
        <w:rPr>
          <w:rFonts w:ascii="Times New Roman" w:hAnsi="Times New Roman" w:cs="Times New Roman"/>
          <w:color w:val="FF0000"/>
          <w:sz w:val="24"/>
        </w:rPr>
        <w:t>Обязательны ссылки на источники в списке литературы</w:t>
      </w:r>
    </w:p>
    <w:p w:rsid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приводится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4461B1" w:rsidRDefault="004461B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Вы описываете решение задачи математически </w:t>
      </w:r>
      <w:proofErr w:type="gramStart"/>
      <w:r>
        <w:rPr>
          <w:rFonts w:ascii="Times New Roman" w:hAnsi="Times New Roman" w:cs="Times New Roman"/>
          <w:color w:val="FF0000"/>
          <w:sz w:val="24"/>
        </w:rPr>
        <w:t>с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всеми необходимыми определениями, рисунками, формулами…</w:t>
      </w:r>
    </w:p>
    <w:p w:rsidR="004461B1" w:rsidRPr="004E0F3B" w:rsidRDefault="004461B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обязательно включите в список источников использованные ресурсы (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мат</w:t>
      </w:r>
      <w:proofErr w:type="gramStart"/>
      <w:r>
        <w:rPr>
          <w:rFonts w:ascii="Times New Roman" w:hAnsi="Times New Roman" w:cs="Times New Roman"/>
          <w:color w:val="FF0000"/>
          <w:sz w:val="24"/>
        </w:rPr>
        <w:t>.с</w:t>
      </w:r>
      <w:proofErr w:type="gramEnd"/>
      <w:r>
        <w:rPr>
          <w:rFonts w:ascii="Times New Roman" w:hAnsi="Times New Roman" w:cs="Times New Roman"/>
          <w:color w:val="FF0000"/>
          <w:sz w:val="24"/>
        </w:rPr>
        <w:t>правочники</w:t>
      </w:r>
      <w:proofErr w:type="spellEnd"/>
      <w:r>
        <w:rPr>
          <w:rFonts w:ascii="Times New Roman" w:hAnsi="Times New Roman" w:cs="Times New Roman"/>
          <w:color w:val="FF0000"/>
          <w:sz w:val="24"/>
        </w:rPr>
        <w:t>, справочники по физике и т.п.)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5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0A66F7" w:rsidRPr="00207D4C" w:rsidRDefault="000A66F7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Обязательно описыв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ать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какие исключительные ситуации были дополнительно обработаны (например, деление на ноль, ввод некорректных данных, не выбран параметр вычисления и т.п.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) и как это было сделано.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Листинг 1.</w:t>
      </w:r>
      <w:r w:rsidRPr="00E26D31">
        <w:rPr>
          <w:rFonts w:ascii="Times New Roman" w:hAnsi="Times New Roman" w:cs="Times New Roman"/>
          <w:sz w:val="24"/>
          <w:szCs w:val="24"/>
        </w:rPr>
        <w:t xml:space="preserve">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Pr="00663692" w:rsidRDefault="00663692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color w:val="FF0000"/>
          <w:sz w:val="24"/>
          <w:szCs w:val="24"/>
        </w:rPr>
        <w:t>Не допускаются скрины экрана на черном фоне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lastRenderedPageBreak/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DF2174" w:rsidRDefault="00DF2174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>., Программирование на языке С#. - Питер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6B2EEB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EB" w:rsidRDefault="006B2EEB" w:rsidP="00D80312">
      <w:pPr>
        <w:spacing w:after="0" w:line="240" w:lineRule="auto"/>
      </w:pPr>
      <w:r>
        <w:separator/>
      </w:r>
    </w:p>
  </w:endnote>
  <w:endnote w:type="continuationSeparator" w:id="0">
    <w:p w:rsidR="006B2EEB" w:rsidRDefault="006B2EEB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AB">
          <w:rPr>
            <w:noProof/>
          </w:rPr>
          <w:t>6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EB" w:rsidRDefault="006B2EEB" w:rsidP="00D80312">
      <w:pPr>
        <w:spacing w:after="0" w:line="240" w:lineRule="auto"/>
      </w:pPr>
      <w:r>
        <w:separator/>
      </w:r>
    </w:p>
  </w:footnote>
  <w:footnote w:type="continuationSeparator" w:id="0">
    <w:p w:rsidR="006B2EEB" w:rsidRDefault="006B2EEB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261A9"/>
    <w:rsid w:val="00042B52"/>
    <w:rsid w:val="000711CD"/>
    <w:rsid w:val="000A66F7"/>
    <w:rsid w:val="000B03AC"/>
    <w:rsid w:val="000B35CC"/>
    <w:rsid w:val="000C53A4"/>
    <w:rsid w:val="000D0B58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53E5E"/>
    <w:rsid w:val="0027379A"/>
    <w:rsid w:val="002D3F81"/>
    <w:rsid w:val="002E2F20"/>
    <w:rsid w:val="00312DAB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461B1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5E23A2"/>
    <w:rsid w:val="0060194E"/>
    <w:rsid w:val="0061484A"/>
    <w:rsid w:val="0061653C"/>
    <w:rsid w:val="00625FC0"/>
    <w:rsid w:val="00631AD5"/>
    <w:rsid w:val="00634C15"/>
    <w:rsid w:val="006462D7"/>
    <w:rsid w:val="00663692"/>
    <w:rsid w:val="006650F6"/>
    <w:rsid w:val="0069078E"/>
    <w:rsid w:val="006B2EEB"/>
    <w:rsid w:val="006C37AF"/>
    <w:rsid w:val="006E60CD"/>
    <w:rsid w:val="006F5D9B"/>
    <w:rsid w:val="00715480"/>
    <w:rsid w:val="007318D5"/>
    <w:rsid w:val="00741D5E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518A0"/>
    <w:rsid w:val="00954909"/>
    <w:rsid w:val="009852DB"/>
    <w:rsid w:val="00996993"/>
    <w:rsid w:val="009978DF"/>
    <w:rsid w:val="009B13DE"/>
    <w:rsid w:val="009E4AC8"/>
    <w:rsid w:val="00A057C5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81B76"/>
    <w:rsid w:val="00CE5357"/>
    <w:rsid w:val="00D12420"/>
    <w:rsid w:val="00D3047E"/>
    <w:rsid w:val="00D80312"/>
    <w:rsid w:val="00D95A35"/>
    <w:rsid w:val="00DD5870"/>
    <w:rsid w:val="00DE5B9A"/>
    <w:rsid w:val="00DF0942"/>
    <w:rsid w:val="00DF2174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2324-897C-451B-B363-BE916EDC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18</cp:revision>
  <dcterms:created xsi:type="dcterms:W3CDTF">2020-12-28T06:02:00Z</dcterms:created>
  <dcterms:modified xsi:type="dcterms:W3CDTF">2025-06-27T01:05:00Z</dcterms:modified>
</cp:coreProperties>
</file>